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4C" w:rsidRPr="00DD054C" w:rsidRDefault="00DD054C" w:rsidP="00DD054C">
      <w:pPr>
        <w:jc w:val="both"/>
        <w:rPr>
          <w:rFonts w:ascii="Myriad Pro" w:hAnsi="Myriad Pro" w:cs="Times New Roman"/>
          <w:b/>
          <w:sz w:val="24"/>
          <w:szCs w:val="24"/>
        </w:rPr>
      </w:pPr>
      <w:r w:rsidRPr="00DD054C">
        <w:rPr>
          <w:rFonts w:ascii="Myriad Pro" w:hAnsi="Myriad Pro" w:cs="Times New Roman"/>
          <w:b/>
          <w:sz w:val="24"/>
          <w:szCs w:val="24"/>
        </w:rPr>
        <w:t>HER ÇOCUK ÖZELDİR AİLE EĞİTİMLERİ FORMU</w:t>
      </w:r>
    </w:p>
    <w:tbl>
      <w:tblPr>
        <w:tblStyle w:val="TabloKlavuzu"/>
        <w:tblW w:w="9339" w:type="dxa"/>
        <w:tblLook w:val="04A0"/>
      </w:tblPr>
      <w:tblGrid>
        <w:gridCol w:w="1994"/>
        <w:gridCol w:w="7356"/>
      </w:tblGrid>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Oturum</w:t>
            </w:r>
          </w:p>
        </w:tc>
        <w:tc>
          <w:tcPr>
            <w:tcW w:w="7346"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1</w:t>
            </w:r>
          </w:p>
          <w:p w:rsidR="00DD054C" w:rsidRPr="00DD054C" w:rsidRDefault="00DD054C" w:rsidP="00DD054C">
            <w:pPr>
              <w:spacing w:line="276" w:lineRule="auto"/>
              <w:rPr>
                <w:rFonts w:ascii="Myriad Pro" w:hAnsi="Myriad Pro" w:cs="Times New Roman"/>
                <w:sz w:val="24"/>
                <w:szCs w:val="24"/>
              </w:rPr>
            </w:pP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Konu</w:t>
            </w:r>
          </w:p>
        </w:tc>
        <w:tc>
          <w:tcPr>
            <w:tcW w:w="7346"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Koruyucu aileye yerleştirilen çocuğun, biyolojik ailenin, koruyucu hakları ve sorumlulukları, Çocuk Hakları</w:t>
            </w: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Sunumu Yapan Uzman</w:t>
            </w:r>
          </w:p>
        </w:tc>
        <w:tc>
          <w:tcPr>
            <w:tcW w:w="7346"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Av. Hasan ÖZCAN</w:t>
            </w:r>
          </w:p>
          <w:p w:rsidR="00DD054C" w:rsidRPr="00DD054C" w:rsidRDefault="00DD054C" w:rsidP="00DD054C">
            <w:pPr>
              <w:spacing w:line="276" w:lineRule="auto"/>
              <w:rPr>
                <w:rFonts w:ascii="Myriad Pro" w:hAnsi="Myriad Pro" w:cs="Times New Roman"/>
                <w:sz w:val="24"/>
                <w:szCs w:val="24"/>
              </w:rPr>
            </w:pP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Sunum Yeri</w:t>
            </w:r>
          </w:p>
        </w:tc>
        <w:tc>
          <w:tcPr>
            <w:tcW w:w="7346" w:type="dxa"/>
          </w:tcPr>
          <w:p w:rsid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Beyaz İnci Diş Hastanesi Kafeterya Katı</w:t>
            </w:r>
          </w:p>
          <w:p w:rsidR="00DD054C" w:rsidRPr="00DD054C" w:rsidRDefault="00DD054C" w:rsidP="00DD054C">
            <w:pPr>
              <w:spacing w:line="276" w:lineRule="auto"/>
              <w:rPr>
                <w:rFonts w:ascii="Myriad Pro" w:hAnsi="Myriad Pro" w:cs="Times New Roman"/>
                <w:sz w:val="24"/>
                <w:szCs w:val="24"/>
              </w:rPr>
            </w:pP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Tarih /Süresi</w:t>
            </w:r>
          </w:p>
        </w:tc>
        <w:tc>
          <w:tcPr>
            <w:tcW w:w="7346"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 xml:space="preserve">19.02.2016                                               </w:t>
            </w:r>
          </w:p>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19.30-21.30</w:t>
            </w: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Amacı</w:t>
            </w:r>
          </w:p>
        </w:tc>
        <w:tc>
          <w:tcPr>
            <w:tcW w:w="7346"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Çocuk Koruma Kanunu ve Koruyucu Aile Yönetmeliği doğrultusunda, çocuk hakları ve koruyucu aile hakları hakkında bilgilendirme.</w:t>
            </w: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Alt Hedefler</w:t>
            </w:r>
          </w:p>
        </w:tc>
        <w:tc>
          <w:tcPr>
            <w:tcW w:w="7346"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-Çocuk Hakları Sözleşmesinde belirlenen çocuk hakları hakkında bilgi vermek,</w:t>
            </w:r>
          </w:p>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 Çocuk Koruma kanunu kapsamında çocuk hakları ve toplumsal yükümlülük hakkında bilgi vermek,</w:t>
            </w:r>
          </w:p>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 Koruyucu aile yönetmeliği kapsamında çocuk hakları ve ailelerin hak ve yükümlülükleri hakkında bilgi vermek</w:t>
            </w:r>
          </w:p>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-Çocuklar arasındaki ayrımcılığın ortadan kaldırılması için yapılması gerekenler hakkında bilgilendirmede bulunmak</w:t>
            </w: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İçeriği</w:t>
            </w:r>
          </w:p>
        </w:tc>
        <w:tc>
          <w:tcPr>
            <w:tcW w:w="7346" w:type="dxa"/>
          </w:tcPr>
          <w:p w:rsidR="00DD054C" w:rsidRPr="00DD054C" w:rsidRDefault="00DD054C" w:rsidP="00DD054C">
            <w:pPr>
              <w:spacing w:line="276" w:lineRule="auto"/>
              <w:rPr>
                <w:rFonts w:ascii="Myriad Pro" w:hAnsi="Myriad Pro" w:cs="Times New Roman"/>
                <w:sz w:val="24"/>
                <w:szCs w:val="24"/>
              </w:rPr>
            </w:pPr>
          </w:p>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-Çocuk hakları sözleşmesi, çocuk koruma kanunu ve koruyucu Aile Yönetmeliği kapsamında çocukların, ailelerin ve toplumun hak ve yükümlülükleri hakkında bilgilendirme yapılmıştır.</w:t>
            </w:r>
          </w:p>
          <w:p w:rsidR="00DD054C" w:rsidRPr="00DD054C" w:rsidRDefault="00DD054C" w:rsidP="00DD054C">
            <w:pPr>
              <w:spacing w:line="276" w:lineRule="auto"/>
              <w:rPr>
                <w:rFonts w:ascii="Myriad Pro" w:hAnsi="Myriad Pro" w:cs="Times New Roman"/>
                <w:sz w:val="24"/>
                <w:szCs w:val="24"/>
              </w:rPr>
            </w:pPr>
            <w:r w:rsidRPr="00DD054C">
              <w:rPr>
                <w:rFonts w:ascii="Myriad Pro" w:hAnsi="Myriad Pro" w:cs="Times New Roman"/>
                <w:sz w:val="24"/>
                <w:szCs w:val="24"/>
              </w:rPr>
              <w:t xml:space="preserve">- Çocuğun çocuk olması nedeniyle var olan haklarının ihlali ve çocuğun istismarı hakkında bilgilendirme yapılmıştır. </w:t>
            </w: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Katılımcılara Verilen Eğitim Materyali</w:t>
            </w:r>
          </w:p>
        </w:tc>
        <w:tc>
          <w:tcPr>
            <w:tcW w:w="7346" w:type="dxa"/>
          </w:tcPr>
          <w:p w:rsidR="00DD054C" w:rsidRPr="00DD054C" w:rsidRDefault="00DD054C" w:rsidP="00DD054C">
            <w:pPr>
              <w:spacing w:line="276" w:lineRule="auto"/>
              <w:rPr>
                <w:rFonts w:ascii="Myriad Pro" w:hAnsi="Myriad Pro" w:cs="Arial"/>
                <w:sz w:val="24"/>
                <w:szCs w:val="24"/>
              </w:rPr>
            </w:pPr>
          </w:p>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Materyal kullanılmamıştır.</w:t>
            </w:r>
          </w:p>
          <w:p w:rsidR="00DD054C" w:rsidRPr="00DD054C" w:rsidRDefault="00DD054C" w:rsidP="00DD054C">
            <w:pPr>
              <w:spacing w:line="276" w:lineRule="auto"/>
              <w:rPr>
                <w:rFonts w:ascii="Myriad Pro" w:hAnsi="Myriad Pro" w:cs="Arial"/>
                <w:sz w:val="24"/>
                <w:szCs w:val="24"/>
              </w:rPr>
            </w:pPr>
          </w:p>
        </w:tc>
      </w:tr>
      <w:tr w:rsidR="00DD054C" w:rsidRPr="00DD054C" w:rsidTr="00DD054C">
        <w:trPr>
          <w:trHeight w:val="140"/>
        </w:trPr>
        <w:tc>
          <w:tcPr>
            <w:tcW w:w="1993"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Kaynaklar</w:t>
            </w:r>
          </w:p>
        </w:tc>
        <w:tc>
          <w:tcPr>
            <w:tcW w:w="7346"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 Çocuk hakları Sözleşmesi</w:t>
            </w:r>
          </w:p>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-Çocuk Koruma Kanunu</w:t>
            </w:r>
          </w:p>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-Koruyucu Aile Yönetmeliği</w:t>
            </w:r>
          </w:p>
        </w:tc>
      </w:tr>
      <w:tr w:rsidR="00DD054C" w:rsidRPr="00DD054C" w:rsidTr="00DD054C">
        <w:trPr>
          <w:trHeight w:val="1120"/>
        </w:trPr>
        <w:tc>
          <w:tcPr>
            <w:tcW w:w="1993" w:type="dxa"/>
          </w:tcPr>
          <w:p w:rsidR="00DD054C" w:rsidRPr="00DD054C" w:rsidRDefault="00DD054C" w:rsidP="00DD054C">
            <w:pPr>
              <w:spacing w:line="276" w:lineRule="auto"/>
              <w:rPr>
                <w:rFonts w:ascii="Myriad Pro" w:hAnsi="Myriad Pro" w:cs="Arial"/>
                <w:sz w:val="24"/>
                <w:szCs w:val="24"/>
              </w:rPr>
            </w:pPr>
          </w:p>
        </w:tc>
        <w:tc>
          <w:tcPr>
            <w:tcW w:w="7346" w:type="dxa"/>
          </w:tcPr>
          <w:p w:rsidR="00DD054C" w:rsidRPr="00DD054C" w:rsidRDefault="00DD054C" w:rsidP="00DD054C">
            <w:pPr>
              <w:spacing w:line="276" w:lineRule="auto"/>
              <w:rPr>
                <w:rFonts w:ascii="Myriad Pro" w:hAnsi="Myriad Pro" w:cs="Arial"/>
                <w:sz w:val="24"/>
                <w:szCs w:val="24"/>
              </w:rPr>
            </w:pPr>
            <w:bookmarkStart w:id="0" w:name="_GoBack"/>
            <w:bookmarkEnd w:id="0"/>
            <w:r w:rsidRPr="00DD054C">
              <w:rPr>
                <w:rFonts w:ascii="Myriad Pro" w:hAnsi="Myriad Pro" w:cs="Arial"/>
                <w:sz w:val="24"/>
                <w:szCs w:val="24"/>
              </w:rPr>
              <w:t>Odak Grup Tartışması için Koruyucu Ailelere Yöneltilen Sorular</w:t>
            </w:r>
          </w:p>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(En az 3 soru)</w:t>
            </w:r>
          </w:p>
          <w:p w:rsidR="00DD054C" w:rsidRPr="00DD054C" w:rsidRDefault="00DD054C" w:rsidP="00DD054C">
            <w:pPr>
              <w:spacing w:line="276" w:lineRule="auto"/>
              <w:rPr>
                <w:rFonts w:ascii="Myriad Pro" w:hAnsi="Myriad Pro" w:cs="Arial"/>
                <w:sz w:val="24"/>
                <w:szCs w:val="24"/>
              </w:rPr>
            </w:pPr>
          </w:p>
        </w:tc>
      </w:tr>
      <w:tr w:rsidR="00DD054C" w:rsidRPr="00DD054C" w:rsidTr="00DD054C">
        <w:trPr>
          <w:trHeight w:val="654"/>
        </w:trPr>
        <w:tc>
          <w:tcPr>
            <w:tcW w:w="1993"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Soru 1</w:t>
            </w:r>
          </w:p>
        </w:tc>
        <w:tc>
          <w:tcPr>
            <w:tcW w:w="7346"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Çocuk hakları nelerdir?</w:t>
            </w:r>
          </w:p>
        </w:tc>
      </w:tr>
      <w:tr w:rsidR="00DD054C" w:rsidRPr="00DD054C" w:rsidTr="00DD054C">
        <w:trPr>
          <w:trHeight w:val="669"/>
        </w:trPr>
        <w:tc>
          <w:tcPr>
            <w:tcW w:w="1993"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lastRenderedPageBreak/>
              <w:t>Soru 2</w:t>
            </w:r>
          </w:p>
        </w:tc>
        <w:tc>
          <w:tcPr>
            <w:tcW w:w="7346"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Çocuk Haklarındaki İhlaller nelerdir?</w:t>
            </w:r>
          </w:p>
        </w:tc>
      </w:tr>
      <w:tr w:rsidR="00DD054C" w:rsidRPr="00DD054C" w:rsidTr="00DD054C">
        <w:trPr>
          <w:trHeight w:val="820"/>
        </w:trPr>
        <w:tc>
          <w:tcPr>
            <w:tcW w:w="1993"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Soru 3</w:t>
            </w:r>
          </w:p>
        </w:tc>
        <w:tc>
          <w:tcPr>
            <w:tcW w:w="7346"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 xml:space="preserve"> Kendi çocuğunuz ile başka bir çocuğa karşı davranışlarınızda ayrımcılık yapıyor</w:t>
            </w:r>
            <w:r>
              <w:rPr>
                <w:rFonts w:ascii="Myriad Pro" w:hAnsi="Myriad Pro" w:cs="Arial"/>
                <w:sz w:val="24"/>
                <w:szCs w:val="24"/>
              </w:rPr>
              <w:t xml:space="preserve"> </w:t>
            </w:r>
            <w:r w:rsidRPr="00DD054C">
              <w:rPr>
                <w:rFonts w:ascii="Myriad Pro" w:hAnsi="Myriad Pro" w:cs="Arial"/>
                <w:sz w:val="24"/>
                <w:szCs w:val="24"/>
              </w:rPr>
              <w:t>musunuz?</w:t>
            </w:r>
          </w:p>
        </w:tc>
      </w:tr>
      <w:tr w:rsidR="00DD054C" w:rsidRPr="00DD054C" w:rsidTr="00DD054C">
        <w:trPr>
          <w:trHeight w:val="7700"/>
        </w:trPr>
        <w:tc>
          <w:tcPr>
            <w:tcW w:w="1993"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Eğitimin Değerlendirilmesi (sunum bitiminde)</w:t>
            </w:r>
          </w:p>
        </w:tc>
        <w:tc>
          <w:tcPr>
            <w:tcW w:w="7346" w:type="dxa"/>
          </w:tcPr>
          <w:p w:rsidR="00DD054C" w:rsidRPr="00DD054C" w:rsidRDefault="00DD054C" w:rsidP="00DD054C">
            <w:pPr>
              <w:spacing w:line="276" w:lineRule="auto"/>
              <w:rPr>
                <w:rFonts w:ascii="Myriad Pro" w:hAnsi="Myriad Pro" w:cs="Arial"/>
                <w:sz w:val="24"/>
                <w:szCs w:val="24"/>
              </w:rPr>
            </w:pPr>
            <w:r w:rsidRPr="00DD054C">
              <w:rPr>
                <w:rFonts w:ascii="Myriad Pro" w:hAnsi="Myriad Pro" w:cs="Arial"/>
                <w:sz w:val="24"/>
                <w:szCs w:val="24"/>
              </w:rPr>
              <w:t>Eğitim sonunda katılımcıların çocuk hakları olarak imzalanan sözleşmeler, kanunlar ve yönetmelikler doğan haklarının bilindiği ve çocukların haklarının savunulduğu gözlemlenmiştir. Ancak kanun, yönetmelik ve sözleşmelerde belirtilen somut ve maddi haklardan bilinse de uygulamada manevi olarak ‘’ çocuğun çocuk olma hakkı, sevilme, kucaklanma, oyun hakkı gibi haklarının ihmal edildiği katılımcılar tarafından fark edilmiştir.</w:t>
            </w:r>
          </w:p>
          <w:p w:rsidR="00DD054C" w:rsidRPr="00DD054C" w:rsidRDefault="00DD054C" w:rsidP="00DD054C">
            <w:pPr>
              <w:spacing w:line="276" w:lineRule="auto"/>
              <w:rPr>
                <w:rFonts w:ascii="Myriad Pro" w:hAnsi="Myriad Pro" w:cs="Arial"/>
                <w:sz w:val="24"/>
                <w:szCs w:val="24"/>
              </w:rPr>
            </w:pPr>
            <w:r w:rsidRPr="00DD054C">
              <w:rPr>
                <w:rFonts w:ascii="Myriad Pro" w:hAnsi="Myriad Pro" w:cs="Arial"/>
                <w:noProof/>
                <w:sz w:val="24"/>
                <w:szCs w:val="24"/>
                <w:lang w:eastAsia="tr-TR"/>
              </w:rPr>
              <w:drawing>
                <wp:inline distT="0" distB="0" distL="0" distR="0">
                  <wp:extent cx="4513634" cy="3385225"/>
                  <wp:effectExtent l="19050" t="0" r="1216" b="0"/>
                  <wp:docPr id="3" name="Resim 6" descr="D:\HER ÇOCUK ÖZELDİR FOTOĞRAFLAR\AİLE EĞİTİMLERİ\1-AİLE EĞİTİMLERİ JÜLİDE -HASAN\IMG_20160219_204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 ÇOCUK ÖZELDİR FOTOĞRAFLAR\AİLE EĞİTİMLERİ\1-AİLE EĞİTİMLERİ JÜLİDE -HASAN\IMG_20160219_20433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2621" cy="3391965"/>
                          </a:xfrm>
                          <a:prstGeom prst="rect">
                            <a:avLst/>
                          </a:prstGeom>
                          <a:noFill/>
                          <a:ln>
                            <a:noFill/>
                          </a:ln>
                        </pic:spPr>
                      </pic:pic>
                    </a:graphicData>
                  </a:graphic>
                </wp:inline>
              </w:drawing>
            </w:r>
          </w:p>
          <w:p w:rsidR="00DD054C" w:rsidRPr="00DD054C" w:rsidRDefault="00DD054C" w:rsidP="00DD054C">
            <w:pPr>
              <w:spacing w:line="276" w:lineRule="auto"/>
              <w:rPr>
                <w:rFonts w:ascii="Myriad Pro" w:hAnsi="Myriad Pro" w:cs="Arial"/>
                <w:sz w:val="24"/>
                <w:szCs w:val="24"/>
              </w:rPr>
            </w:pPr>
          </w:p>
          <w:p w:rsidR="00DD054C" w:rsidRPr="00DD054C" w:rsidRDefault="00DD054C" w:rsidP="00DD054C">
            <w:pPr>
              <w:spacing w:line="276" w:lineRule="auto"/>
              <w:rPr>
                <w:rFonts w:ascii="Myriad Pro" w:hAnsi="Myriad Pro" w:cs="Arial"/>
                <w:sz w:val="24"/>
                <w:szCs w:val="24"/>
              </w:rPr>
            </w:pPr>
          </w:p>
        </w:tc>
      </w:tr>
    </w:tbl>
    <w:p w:rsidR="00DD054C" w:rsidRPr="00DD054C" w:rsidRDefault="00DD054C" w:rsidP="00DD054C">
      <w:pPr>
        <w:rPr>
          <w:rFonts w:ascii="Myriad Pro" w:hAnsi="Myriad Pro"/>
          <w:sz w:val="24"/>
          <w:szCs w:val="24"/>
        </w:rPr>
      </w:pPr>
    </w:p>
    <w:sectPr w:rsidR="00DD054C" w:rsidRPr="00DD054C" w:rsidSect="00F00E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27" w:rsidRDefault="00227127" w:rsidP="00A72643">
      <w:pPr>
        <w:spacing w:after="0" w:line="240" w:lineRule="auto"/>
      </w:pPr>
      <w:r>
        <w:separator/>
      </w:r>
    </w:p>
  </w:endnote>
  <w:endnote w:type="continuationSeparator" w:id="1">
    <w:p w:rsidR="00227127" w:rsidRDefault="00227127" w:rsidP="00A7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A72643">
    <w:pPr>
      <w:pStyle w:val="Altbilgi"/>
    </w:pPr>
    <w:r>
      <w:rPr>
        <w:noProof/>
        <w:lang w:eastAsia="tr-TR"/>
      </w:rPr>
      <w:drawing>
        <wp:inline distT="0" distB="0" distL="0" distR="0">
          <wp:extent cx="91440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d küçü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2091" cy="912091"/>
                  </a:xfrm>
                  <a:prstGeom prst="rect">
                    <a:avLst/>
                  </a:prstGeom>
                </pic:spPr>
              </pic:pic>
            </a:graphicData>
          </a:graphic>
        </wp:inline>
      </w:drawing>
    </w:r>
    <w:r w:rsidR="005C46D8">
      <w:t xml:space="preserve">                 </w:t>
    </w:r>
    <w:r>
      <w:rPr>
        <w:noProof/>
        <w:lang w:eastAsia="tr-TR"/>
      </w:rPr>
      <w:drawing>
        <wp:inline distT="0" distB="0" distL="0" distR="0">
          <wp:extent cx="797337" cy="746443"/>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6321" cy="745492"/>
                  </a:xfrm>
                  <a:prstGeom prst="rect">
                    <a:avLst/>
                  </a:prstGeom>
                </pic:spPr>
              </pic:pic>
            </a:graphicData>
          </a:graphic>
        </wp:inline>
      </w:drawing>
    </w:r>
    <w:r w:rsidR="005C46D8">
      <w:t xml:space="preserve">             </w:t>
    </w:r>
    <w:r>
      <w:rPr>
        <w:noProof/>
        <w:lang w:eastAsia="tr-TR"/>
      </w:rPr>
      <w:drawing>
        <wp:inline distT="0" distB="0" distL="0" distR="0">
          <wp:extent cx="1627137" cy="678691"/>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stoge.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6157" cy="678282"/>
                  </a:xfrm>
                  <a:prstGeom prst="rect">
                    <a:avLst/>
                  </a:prstGeom>
                </pic:spPr>
              </pic:pic>
            </a:graphicData>
          </a:graphic>
        </wp:inline>
      </w:drawing>
    </w:r>
    <w:r w:rsidR="005C46D8">
      <w:t xml:space="preserve">        </w:t>
    </w:r>
    <w:r w:rsidR="005C46D8">
      <w:rPr>
        <w:noProof/>
        <w:lang w:eastAsia="tr-TR"/>
      </w:rPr>
      <w:drawing>
        <wp:inline distT="0" distB="0" distL="0" distR="0">
          <wp:extent cx="942975" cy="762000"/>
          <wp:effectExtent l="0" t="0" r="9525"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ne-a-komunitni-centrum-chaloupka_1107128.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762000"/>
                  </a:xfrm>
                  <a:prstGeom prst="rect">
                    <a:avLst/>
                  </a:prstGeom>
                </pic:spPr>
              </pic:pic>
            </a:graphicData>
          </a:graphic>
        </wp:inline>
      </w:drawing>
    </w:r>
    <w:r w:rsidR="005C46D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27" w:rsidRDefault="00227127" w:rsidP="00A72643">
      <w:pPr>
        <w:spacing w:after="0" w:line="240" w:lineRule="auto"/>
      </w:pPr>
      <w:r>
        <w:separator/>
      </w:r>
    </w:p>
  </w:footnote>
  <w:footnote w:type="continuationSeparator" w:id="1">
    <w:p w:rsidR="00227127" w:rsidRDefault="00227127" w:rsidP="00A72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8D04EF" w:rsidP="008D04EF">
    <w:pPr>
      <w:pStyle w:val="stbilgi"/>
    </w:pPr>
    <w:r>
      <w:rPr>
        <w:noProof/>
        <w:lang w:eastAsia="tr-TR"/>
      </w:rPr>
      <w:drawing>
        <wp:inline distT="0" distB="0" distL="0" distR="0">
          <wp:extent cx="858697" cy="45244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ulusal-ajans-logos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1261" cy="453795"/>
                  </a:xfrm>
                  <a:prstGeom prst="rect">
                    <a:avLst/>
                  </a:prstGeom>
                </pic:spPr>
              </pic:pic>
            </a:graphicData>
          </a:graphic>
        </wp:inline>
      </w:drawing>
    </w:r>
    <w:r w:rsidR="005C46D8">
      <w:t xml:space="preserve">    </w:t>
    </w:r>
    <w:r w:rsidR="005C46D8">
      <w:rPr>
        <w:noProof/>
        <w:lang w:eastAsia="tr-TR"/>
      </w:rPr>
      <w:drawing>
        <wp:inline distT="0" distB="0" distL="0" distR="0">
          <wp:extent cx="1690576" cy="481814"/>
          <wp:effectExtent l="19050" t="0" r="4874" b="0"/>
          <wp:docPr id="13" name="11 Resim"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2"/>
                  <a:stretch>
                    <a:fillRect/>
                  </a:stretch>
                </pic:blipFill>
                <pic:spPr>
                  <a:xfrm>
                    <a:off x="0" y="0"/>
                    <a:ext cx="1696210" cy="483420"/>
                  </a:xfrm>
                  <a:prstGeom prst="rect">
                    <a:avLst/>
                  </a:prstGeom>
                </pic:spPr>
              </pic:pic>
            </a:graphicData>
          </a:graphic>
        </wp:inline>
      </w:drawing>
    </w:r>
    <w:r w:rsidR="00114441">
      <w:t xml:space="preserve">               </w:t>
    </w:r>
    <w:r w:rsidR="005C46D8">
      <w:t xml:space="preserve">                                                  </w:t>
    </w:r>
    <w:r w:rsidR="00114441">
      <w:t xml:space="preserve">   </w:t>
    </w:r>
    <w:r w:rsidR="005C46D8">
      <w:rPr>
        <w:noProof/>
        <w:lang w:eastAsia="tr-TR"/>
      </w:rPr>
      <w:drawing>
        <wp:inline distT="0" distB="0" distL="0" distR="0">
          <wp:extent cx="712382" cy="571696"/>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301" cy="571631"/>
                  </a:xfrm>
                  <a:prstGeom prst="rect">
                    <a:avLst/>
                  </a:prstGeom>
                </pic:spPr>
              </pic:pic>
            </a:graphicData>
          </a:graphic>
        </wp:inline>
      </w:drawing>
    </w:r>
    <w:r w:rsidR="0011444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6EE"/>
    <w:multiLevelType w:val="hybridMultilevel"/>
    <w:tmpl w:val="2A02FECE"/>
    <w:lvl w:ilvl="0" w:tplc="ADC2760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68209B"/>
    <w:rsid w:val="00080648"/>
    <w:rsid w:val="00114441"/>
    <w:rsid w:val="0011685E"/>
    <w:rsid w:val="00125481"/>
    <w:rsid w:val="00163B63"/>
    <w:rsid w:val="001A38D8"/>
    <w:rsid w:val="001F2964"/>
    <w:rsid w:val="00227127"/>
    <w:rsid w:val="002341FB"/>
    <w:rsid w:val="0028072B"/>
    <w:rsid w:val="002A2D40"/>
    <w:rsid w:val="00314329"/>
    <w:rsid w:val="00325633"/>
    <w:rsid w:val="00362192"/>
    <w:rsid w:val="003F4060"/>
    <w:rsid w:val="00417684"/>
    <w:rsid w:val="0044423E"/>
    <w:rsid w:val="00494FA6"/>
    <w:rsid w:val="004A5C52"/>
    <w:rsid w:val="00504CFB"/>
    <w:rsid w:val="00541FA0"/>
    <w:rsid w:val="00586CBD"/>
    <w:rsid w:val="005A0C5A"/>
    <w:rsid w:val="005A72BE"/>
    <w:rsid w:val="005C46D8"/>
    <w:rsid w:val="005C4E6B"/>
    <w:rsid w:val="005F43BB"/>
    <w:rsid w:val="00642872"/>
    <w:rsid w:val="0068209B"/>
    <w:rsid w:val="006A29B0"/>
    <w:rsid w:val="00803A5E"/>
    <w:rsid w:val="0086585D"/>
    <w:rsid w:val="00891D10"/>
    <w:rsid w:val="008D04EF"/>
    <w:rsid w:val="009548E2"/>
    <w:rsid w:val="009F689D"/>
    <w:rsid w:val="00A02884"/>
    <w:rsid w:val="00A72643"/>
    <w:rsid w:val="00A91FD6"/>
    <w:rsid w:val="00AB60A6"/>
    <w:rsid w:val="00AC3206"/>
    <w:rsid w:val="00B42F7C"/>
    <w:rsid w:val="00B47A68"/>
    <w:rsid w:val="00B84DE9"/>
    <w:rsid w:val="00BF6107"/>
    <w:rsid w:val="00C13E14"/>
    <w:rsid w:val="00C15802"/>
    <w:rsid w:val="00CD1B17"/>
    <w:rsid w:val="00CF3F37"/>
    <w:rsid w:val="00D22F4F"/>
    <w:rsid w:val="00D24A7C"/>
    <w:rsid w:val="00DD054C"/>
    <w:rsid w:val="00DE6478"/>
    <w:rsid w:val="00E06E85"/>
    <w:rsid w:val="00E27A8D"/>
    <w:rsid w:val="00E45F74"/>
    <w:rsid w:val="00E47A2E"/>
    <w:rsid w:val="00EA0337"/>
    <w:rsid w:val="00F00E65"/>
    <w:rsid w:val="00F03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Toshıba</cp:lastModifiedBy>
  <cp:revision>21</cp:revision>
  <cp:lastPrinted>2017-03-06T11:10:00Z</cp:lastPrinted>
  <dcterms:created xsi:type="dcterms:W3CDTF">2016-02-25T14:16:00Z</dcterms:created>
  <dcterms:modified xsi:type="dcterms:W3CDTF">2018-02-15T20:57:00Z</dcterms:modified>
</cp:coreProperties>
</file>